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ПОЛИТИКА КОНФИДЕНЦИАЛЬНОСТИ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1.1. Настоящая Политика конфиденциальности (далее – Политика) разработана в соответствии с Федеральным законом от 27.07.2006 № 152-ФЗ «О персональных данных» и определяет порядок обработки и меры по обеспечению безопасности персональных данных пользователей сайта green-gang.ru 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1.2. Оператор персональных данных: Бикбаев Андрей Дамирович , зарегистрированный по адресу: Г. Дзержинск ул. Галкина 8б кВ 78, ИНН: 524929179580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1.3. Использование сайта означает безоговорочное согласие Пользователя с настоящей Политикой. В случае несогласия Пользователь обязан прекратить использование сайта 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2. Какие данные мы собираем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2.1. Данные, предоставляемые пользователем: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· Фамилия, Имя, Отчество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· Адрес электронной почты (e-mail)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· Контактный номер телефона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· Иные данные, которые вы указываете при заполнении форм на сайте (заявка, обратная связь, комментарий) 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2.2. Данные, передаваемые автоматически (техническая информация):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· IP-адрес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· Тип и версия браузера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· Данные о посещении страниц (время, продолжительность, просмотренные разделы)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· Файлы cookies (небольшие текстовые файлы, которые сохраняются на вашем устройстве для настройки работы сайта)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· Адрес страницы, с которой вы перешли на наш сайт (referrer) 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3. Цели обработки данных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Ваши персональные данные обрабатываются для следующих целей: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· Предоставление доступа к функционалу сайта и его персонализация.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· Установление обратной связи, включая обработку заявок, консультаций и вопросов 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· Информирование о деятельности, услугах и новостях проекта (рассылка осуществляется только с вашего отдельного согласия) 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· Улучшение качества работы сайта, проведение анализа и статистических исследований (на основе обезличенных данных).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· Предотвращение мошенничества и обеспечение безопасности.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4. Правовые основания обработки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Мы обрабатываем ваши данные на основании: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· Федерального закона № 152-ФЗ «О персональных данных».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· Вашего согласия, выраженного путем заполнения форм на сайте и/или продолжения использования сайта 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· Законных интересов Оператора по обеспечению работы сайта.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5. Порядок и условия обработки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5.1. Обработка данных осуществляется как с использованием средств автоматизации (в электронном виде), так и без их использования (на бумажных носителях, если применимо) 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5.2. Мы не передаем ваши персональные данные третьим лицам, за исключением случаев, предусмотренных законодательством РФ (например, по запросу суда или правоохранительных органов), либо для исполнения договора (например, службе доставки), с вашего согласия 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5.3. Срок хранения данных: Мы храним ваши данные до достижения целей их обработки, либо до момента вашего отзыва согласия. После этого данные уничтожаются или обезличиваются 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6. Права пользователя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Вы имеете право: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· Запросить информацию о том, какие ваши персональные данные хранятся у Оператора.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· Потребовать их уточнения, блокирования или уничтожения в случае, если данные являются неполными, устаревшими, неточными или получены незаконным путем 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· Отозвать свое согласие на обработку персональных данных в любое время, направив письменное уведомление по контактам, указанным в разделе 9 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7. Меры по защите данных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Оператор принимает необходимые организационные и технические меры для защиты информации от неправомерного доступа, уничтожения, изменения, блокирования, копирования и иных неправомерных действий третьих лиц. Обеспечивается физическая и программная защита каналов связи и серверного оборудования 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8. Файлы cookies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8.1. Сайт может использовать файлы cookies для сбора технической информации и анализа посещаемости.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8.2. Вы можете в любой момент отключить использование cookies в настройках вашего браузера, однако это может повлиять на корректную работу некоторых функций сайта 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9. Контактная информация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По всем вопросам, касающимся обработки персональных данных, вы можете связаться с Оператором: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· Email: green.gang@mail.ru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· Телефон: 8-985-029-07-27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· Или через форму обратной связи на сайте.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10. Заключительные положения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10.1. Настоящая Политика действует бессрочно до момента ее замены новой версией.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10.2. Оператор оставляет за собой право вносить изменения в Политику. Новая редакция вступает в силу с момента ее публикации на данной странице 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